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7F0" w:rsidRDefault="00B625D5">
      <w:r>
        <w:rPr>
          <w:noProof/>
          <w:lang w:eastAsia="nb-NO"/>
        </w:rPr>
        <w:drawing>
          <wp:inline distT="0" distB="0" distL="0" distR="0" wp14:anchorId="6C294D5F" wp14:editId="036567A6">
            <wp:extent cx="5019675" cy="17716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5D5" w:rsidRDefault="00B625D5">
      <w:pPr>
        <w:rPr>
          <w:sz w:val="24"/>
        </w:rPr>
      </w:pPr>
      <w:r>
        <w:rPr>
          <w:sz w:val="24"/>
        </w:rPr>
        <w:t>Lager figur:</w:t>
      </w:r>
    </w:p>
    <w:p w:rsidR="00B625D5" w:rsidRDefault="00B625D5">
      <w:pPr>
        <w:rPr>
          <w:noProof/>
          <w:lang w:eastAsia="nb-NO"/>
        </w:rPr>
      </w:pPr>
      <w:r>
        <w:rPr>
          <w:noProof/>
          <w:lang w:eastAsia="nb-NO"/>
        </w:rPr>
        <w:drawing>
          <wp:inline distT="0" distB="0" distL="0" distR="0" wp14:anchorId="6A671984" wp14:editId="209AB5A8">
            <wp:extent cx="3009900" cy="19621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5D5" w:rsidRDefault="00B625D5">
      <w:pPr>
        <w:rPr>
          <w:noProof/>
          <w:lang w:eastAsia="nb-NO"/>
        </w:rPr>
      </w:pPr>
      <w:r>
        <w:rPr>
          <w:noProof/>
          <w:lang w:eastAsia="nb-NO"/>
        </w:rPr>
        <w:t>Siden sinx er definert som forholdet mellom motstående katet og hypotenus vil her:</w:t>
      </w:r>
    </w:p>
    <w:p w:rsidR="00B625D5" w:rsidRPr="00B625D5" w:rsidRDefault="00B625D5">
      <w:pPr>
        <w:rPr>
          <w:rFonts w:eastAsiaTheme="minorEastAsia"/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den>
              </m:f>
            </m:e>
          </m:func>
        </m:oMath>
      </m:oMathPara>
    </w:p>
    <w:p w:rsidR="00B625D5" w:rsidRDefault="00B625D5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Fra Pytagoras’ setning kan c skrives som </w:t>
      </w:r>
    </w:p>
    <w:p w:rsidR="00B625D5" w:rsidRPr="00B625D5" w:rsidRDefault="00B625D5">
      <w:pPr>
        <w:rPr>
          <w:rFonts w:eastAsiaTheme="minorEastAsia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c=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</m:e>
          </m:rad>
        </m:oMath>
      </m:oMathPara>
    </w:p>
    <w:p w:rsidR="00B625D5" w:rsidRDefault="00B625D5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Dermed blir </w:t>
      </w:r>
    </w:p>
    <w:p w:rsidR="00B625D5" w:rsidRPr="00B625D5" w:rsidRDefault="00B625D5">
      <w:pPr>
        <w:rPr>
          <w:rFonts w:eastAsiaTheme="minorEastAsia"/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a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func>
        </m:oMath>
      </m:oMathPara>
    </w:p>
    <w:p w:rsidR="00B625D5" w:rsidRDefault="00B625D5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Siden </w:t>
      </w:r>
      <w:proofErr w:type="spellStart"/>
      <w:r>
        <w:rPr>
          <w:rFonts w:eastAsiaTheme="minorEastAsia"/>
          <w:sz w:val="24"/>
        </w:rPr>
        <w:t>cosx</w:t>
      </w:r>
      <w:proofErr w:type="spellEnd"/>
      <w:r>
        <w:rPr>
          <w:rFonts w:eastAsiaTheme="minorEastAsia"/>
          <w:sz w:val="24"/>
        </w:rPr>
        <w:t xml:space="preserve"> er definert som forholdet mellom hosliggende katet og hypotenus vil her:</w:t>
      </w:r>
    </w:p>
    <w:p w:rsidR="00B625D5" w:rsidRPr="00B625D5" w:rsidRDefault="00B625D5">
      <w:pPr>
        <w:rPr>
          <w:rFonts w:eastAsiaTheme="minorEastAsia"/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cos</m:t>
              </m:r>
            </m:fName>
            <m:e>
              <m:r>
                <w:rPr>
                  <w:rFonts w:ascii="Cambria Math" w:hAnsi="Cambria Math"/>
                  <w:sz w:val="24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den>
              </m:f>
            </m:e>
          </m:func>
        </m:oMath>
      </m:oMathPara>
    </w:p>
    <w:p w:rsidR="00B625D5" w:rsidRPr="00B625D5" w:rsidRDefault="00B625D5">
      <w:pPr>
        <w:rPr>
          <w:sz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cos</m:t>
              </m:r>
            </m:fName>
            <m:e>
              <m:r>
                <w:rPr>
                  <w:rFonts w:ascii="Cambria Math" w:hAnsi="Cambria Math"/>
                  <w:sz w:val="24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func>
        </m:oMath>
      </m:oMathPara>
      <w:bookmarkStart w:id="0" w:name="_GoBack"/>
      <w:bookmarkEnd w:id="0"/>
    </w:p>
    <w:sectPr w:rsidR="00B625D5" w:rsidRPr="00B62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D5"/>
    <w:rsid w:val="00B625D5"/>
    <w:rsid w:val="00F3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5FCAE"/>
  <w15:chartTrackingRefBased/>
  <w15:docId w15:val="{3F31D630-2EF0-4668-AB8F-13AB8F6C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B625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Troms fylkeskommune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Andreas Grenersen</dc:creator>
  <cp:keywords/>
  <dc:description/>
  <cp:lastModifiedBy>Henrik Andreas Grenersen</cp:lastModifiedBy>
  <cp:revision>1</cp:revision>
  <dcterms:created xsi:type="dcterms:W3CDTF">2019-10-21T20:32:00Z</dcterms:created>
  <dcterms:modified xsi:type="dcterms:W3CDTF">2019-10-21T20:39:00Z</dcterms:modified>
</cp:coreProperties>
</file>